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BFB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附件1：天门山西路外广场儿童游乐效果图</w:t>
      </w:r>
    </w:p>
    <w:p w14:paraId="729A333F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05FBFAD">
      <w:pPr>
        <w:pStyle w:val="2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9D1AE62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52745" cy="3067685"/>
            <wp:effectExtent l="0" t="0" r="14605" b="18415"/>
            <wp:docPr id="1" name="图片 1" descr="3b4c874be897fe13fd860f76d5df0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b4c874be897fe13fd860f76d5df0d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2745" cy="306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47B3D"/>
    <w:rsid w:val="64847B3D"/>
    <w:rsid w:val="6BA4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2025-01-02T00:09:00Z</dcterms:created>
  <dc:creator>暖阳</dc:creator>
  <cp:lastModifiedBy>暖阳</cp:lastModifiedBy>
  <dcterms:modified xsi:type="dcterms:W3CDTF">2025-01-02T02:07:02Z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041D77BF9E8841E8A46B883092DE98FA_11</vt:lpwstr>
  </property>
  <property fmtid="{D5CDD505-2E9C-101B-9397-08002B2CF9AE}" pid="4" name="KSOTemplateDocerSaveRecord">
    <vt:lpwstr>eyJoZGlkIjoiMGUwMjk1NWVhMTNhYzNmZGJiZGQzMmRmZGVkMTA1NDQiLCJ1c2VySWQiOiI1MTU5ODAwNjkifQ==</vt:lpwstr>
  </property>
</Properties>
</file>